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0E261" w14:textId="77777777" w:rsidR="00D92DF8" w:rsidRDefault="00D92DF8" w:rsidP="00747E45">
      <w:pPr>
        <w:pStyle w:val="Heading1"/>
        <w:jc w:val="center"/>
        <w:rPr>
          <w:b/>
        </w:rPr>
      </w:pPr>
    </w:p>
    <w:p w14:paraId="68199161" w14:textId="77777777" w:rsidR="00AB2864" w:rsidRPr="00240E45" w:rsidRDefault="00F81FEC" w:rsidP="00747E45">
      <w:pPr>
        <w:pStyle w:val="Heading1"/>
        <w:jc w:val="center"/>
        <w:rPr>
          <w:b/>
          <w:color w:val="A6A6A6" w:themeColor="background1" w:themeShade="A6"/>
        </w:rPr>
      </w:pPr>
      <w:r>
        <w:rPr>
          <w:b/>
        </w:rPr>
        <w:t>DEED GOVERNANCE GROUP</w:t>
      </w:r>
    </w:p>
    <w:p w14:paraId="37EB36E4" w14:textId="77777777" w:rsidR="00956FF3" w:rsidRDefault="00956FF3" w:rsidP="003E197B">
      <w:pPr>
        <w:pStyle w:val="NoSpacing"/>
        <w:jc w:val="center"/>
        <w:rPr>
          <w:b/>
          <w:sz w:val="28"/>
          <w:szCs w:val="28"/>
        </w:rPr>
      </w:pPr>
    </w:p>
    <w:p w14:paraId="55A59DF2" w14:textId="77777777" w:rsidR="003E197B" w:rsidRPr="00C17EFC" w:rsidRDefault="003E197B" w:rsidP="003E197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GIA Deed Review</w:t>
      </w:r>
      <w:r w:rsidR="00956FF3">
        <w:rPr>
          <w:b/>
          <w:sz w:val="28"/>
          <w:szCs w:val="28"/>
        </w:rPr>
        <w:t>: Terms of Reference</w:t>
      </w:r>
    </w:p>
    <w:p w14:paraId="4DA933F1" w14:textId="77777777" w:rsidR="003E197B" w:rsidRDefault="003E197B" w:rsidP="003E197B">
      <w:pPr>
        <w:pStyle w:val="NoSpacing"/>
        <w:jc w:val="center"/>
        <w:rPr>
          <w:b/>
          <w:sz w:val="24"/>
          <w:szCs w:val="24"/>
        </w:rPr>
      </w:pPr>
    </w:p>
    <w:p w14:paraId="6F3A7505" w14:textId="77777777" w:rsidR="003E197B" w:rsidRDefault="003E197B" w:rsidP="00727E6F">
      <w:pPr>
        <w:pStyle w:val="Heading2"/>
        <w:numPr>
          <w:ilvl w:val="0"/>
          <w:numId w:val="10"/>
        </w:numPr>
        <w:spacing w:before="0"/>
        <w:jc w:val="left"/>
      </w:pPr>
      <w:r>
        <w:t>Purpose</w:t>
      </w:r>
    </w:p>
    <w:p w14:paraId="30A8442B" w14:textId="77777777" w:rsidR="003E197B" w:rsidRPr="00002318" w:rsidRDefault="003E197B" w:rsidP="00AD05CE">
      <w:pPr>
        <w:pStyle w:val="ListParagraph"/>
        <w:numPr>
          <w:ilvl w:val="0"/>
          <w:numId w:val="11"/>
        </w:numPr>
        <w:tabs>
          <w:tab w:val="left" w:pos="709"/>
        </w:tabs>
        <w:spacing w:before="60" w:after="200"/>
        <w:ind w:left="709" w:hanging="425"/>
        <w:jc w:val="both"/>
      </w:pPr>
      <w:r>
        <w:t>Th</w:t>
      </w:r>
      <w:r w:rsidR="00956FF3">
        <w:t>ese terms of reference detail</w:t>
      </w:r>
      <w:r>
        <w:t xml:space="preserve"> the process to comple</w:t>
      </w:r>
      <w:r w:rsidR="00291C96">
        <w:t>te the first review of the GIA D</w:t>
      </w:r>
      <w:r>
        <w:t xml:space="preserve">eed. </w:t>
      </w:r>
    </w:p>
    <w:p w14:paraId="424BE922" w14:textId="77777777" w:rsidR="003E197B" w:rsidRDefault="00D92DF8" w:rsidP="00AD05CE">
      <w:pPr>
        <w:pStyle w:val="Heading2"/>
        <w:numPr>
          <w:ilvl w:val="0"/>
          <w:numId w:val="10"/>
        </w:numPr>
        <w:spacing w:before="0"/>
        <w:jc w:val="left"/>
      </w:pPr>
      <w:r>
        <w:t>Terms of Reference</w:t>
      </w:r>
    </w:p>
    <w:p w14:paraId="753B8A13" w14:textId="77777777" w:rsidR="003E197B" w:rsidRDefault="00291C96" w:rsidP="004B703C">
      <w:pPr>
        <w:pStyle w:val="ListParagraph"/>
        <w:numPr>
          <w:ilvl w:val="0"/>
          <w:numId w:val="12"/>
        </w:numPr>
        <w:spacing w:before="60" w:after="200"/>
      </w:pPr>
      <w:r>
        <w:t>Section 4.3.1 of the GIA D</w:t>
      </w:r>
      <w:r w:rsidR="003E197B">
        <w:t>eed requires that “The Signatories will review the operation of this Deed after two years of its commencement, within the Governance Group or another appropriate collective forum.</w:t>
      </w:r>
      <w:r w:rsidR="00956FF3">
        <w:t xml:space="preserve"> </w:t>
      </w:r>
      <w:r w:rsidR="003E197B">
        <w:t>With the Deed having first been signed in May 2</w:t>
      </w:r>
      <w:r w:rsidR="00956FF3">
        <w:t xml:space="preserve">014, the first review is </w:t>
      </w:r>
      <w:r w:rsidR="00D92DF8">
        <w:t xml:space="preserve">required </w:t>
      </w:r>
      <w:r w:rsidR="00956FF3">
        <w:t>in the first half of 2016.</w:t>
      </w:r>
    </w:p>
    <w:p w14:paraId="082CFB1C" w14:textId="77777777" w:rsidR="00956FF3" w:rsidRDefault="00956FF3" w:rsidP="00AD05CE">
      <w:pPr>
        <w:pStyle w:val="ListParagraph"/>
        <w:numPr>
          <w:ilvl w:val="0"/>
          <w:numId w:val="12"/>
        </w:numPr>
        <w:spacing w:before="60" w:after="200"/>
      </w:pPr>
      <w:r>
        <w:t>DGG considers the core features of the Deed it wishes to retain are:</w:t>
      </w:r>
    </w:p>
    <w:p w14:paraId="40AA0C8E" w14:textId="77777777" w:rsidR="00956FF3" w:rsidRDefault="00956FF3" w:rsidP="00D92DF8">
      <w:pPr>
        <w:pStyle w:val="Bulletpoints"/>
      </w:pPr>
      <w:r>
        <w:t xml:space="preserve">A </w:t>
      </w:r>
      <w:r w:rsidR="00D92DF8">
        <w:t>principles</w:t>
      </w:r>
      <w:r w:rsidR="002360BA">
        <w:t>-</w:t>
      </w:r>
      <w:r>
        <w:t>based Deed, rather than trying to document detailed rules and practices</w:t>
      </w:r>
      <w:r w:rsidR="00D92DF8">
        <w:t xml:space="preserve"> in the foundation document</w:t>
      </w:r>
    </w:p>
    <w:p w14:paraId="56B083F1" w14:textId="77777777" w:rsidR="00956FF3" w:rsidRDefault="00956FF3" w:rsidP="00D92DF8">
      <w:pPr>
        <w:pStyle w:val="Bulletpoints"/>
      </w:pPr>
      <w:r>
        <w:t>A brief Deed that includes key features of the agreement at a high level</w:t>
      </w:r>
    </w:p>
    <w:p w14:paraId="4CC2A505" w14:textId="77777777" w:rsidR="00956FF3" w:rsidRDefault="00D92DF8" w:rsidP="00D92DF8">
      <w:pPr>
        <w:pStyle w:val="Bulletpoints"/>
      </w:pPr>
      <w:r>
        <w:t>As much as possible</w:t>
      </w:r>
      <w:r w:rsidR="00956FF3">
        <w:t xml:space="preserve"> coverage of detailed practices, rules, </w:t>
      </w:r>
      <w:r>
        <w:t>and interpretations</w:t>
      </w:r>
      <w:r w:rsidR="00956FF3">
        <w:t xml:space="preserve"> should be containe</w:t>
      </w:r>
      <w:r w:rsidR="008D00A1">
        <w:t>d in separate operating rules, g</w:t>
      </w:r>
      <w:r w:rsidR="00956FF3">
        <w:t>uidance docum</w:t>
      </w:r>
      <w:r>
        <w:t xml:space="preserve">ents and operating agreements. </w:t>
      </w:r>
      <w:r w:rsidR="00956FF3">
        <w:t>This allows for greater tailoring of these documents to specific sector, pests, and circumstances</w:t>
      </w:r>
      <w:r w:rsidR="002360BA">
        <w:t>.</w:t>
      </w:r>
    </w:p>
    <w:p w14:paraId="62417CF1" w14:textId="77777777" w:rsidR="00956FF3" w:rsidRDefault="00956FF3" w:rsidP="00AD05CE">
      <w:pPr>
        <w:pStyle w:val="ListParagraph"/>
        <w:numPr>
          <w:ilvl w:val="0"/>
          <w:numId w:val="12"/>
        </w:numPr>
        <w:spacing w:before="60" w:after="200"/>
      </w:pPr>
      <w:r>
        <w:t xml:space="preserve">The aim of the 2016 </w:t>
      </w:r>
      <w:r w:rsidR="00291C96">
        <w:t>Deed R</w:t>
      </w:r>
      <w:r>
        <w:t xml:space="preserve">eview is to amend Deed provisions that currently significantly inhibit </w:t>
      </w:r>
      <w:r w:rsidR="00291C96">
        <w:t>D</w:t>
      </w:r>
      <w:r>
        <w:t>eed implementation</w:t>
      </w:r>
      <w:r w:rsidR="00D92DF8">
        <w:t>, or are comparatively easy to fix and are non-controversial</w:t>
      </w:r>
      <w:r w:rsidR="002360BA">
        <w:t>.</w:t>
      </w:r>
    </w:p>
    <w:p w14:paraId="05631860" w14:textId="77777777" w:rsidR="00263828" w:rsidRDefault="00263828" w:rsidP="00AD05CE">
      <w:pPr>
        <w:pStyle w:val="ListParagraph"/>
        <w:numPr>
          <w:ilvl w:val="0"/>
          <w:numId w:val="12"/>
        </w:numPr>
        <w:spacing w:before="60" w:after="200"/>
      </w:pPr>
      <w:r>
        <w:t>In making decisions on possible changes, DGG seeks fe</w:t>
      </w:r>
      <w:bookmarkStart w:id="0" w:name="_GoBack"/>
      <w:bookmarkEnd w:id="0"/>
      <w:r>
        <w:t xml:space="preserve">edback from both </w:t>
      </w:r>
      <w:r w:rsidR="00291C96">
        <w:t>Signatory and non-S</w:t>
      </w:r>
      <w:r>
        <w:t>ignatory representatives</w:t>
      </w:r>
      <w:r w:rsidR="00291C96">
        <w:t>.</w:t>
      </w:r>
    </w:p>
    <w:p w14:paraId="45AAC0CA" w14:textId="77777777" w:rsidR="00956FF3" w:rsidRDefault="00956FF3" w:rsidP="00AD05CE">
      <w:pPr>
        <w:pStyle w:val="ListParagraph"/>
        <w:numPr>
          <w:ilvl w:val="0"/>
          <w:numId w:val="12"/>
        </w:numPr>
        <w:spacing w:before="60" w:after="200"/>
      </w:pPr>
      <w:r>
        <w:t xml:space="preserve">Further </w:t>
      </w:r>
      <w:r w:rsidR="00D92DF8">
        <w:t>reviews</w:t>
      </w:r>
      <w:r>
        <w:t xml:space="preserve"> or changes can be made at any time by agreement of </w:t>
      </w:r>
      <w:r w:rsidR="00291C96">
        <w:t>S</w:t>
      </w:r>
      <w:r>
        <w:t xml:space="preserve">ignatories, and the Deed will, in any case, be </w:t>
      </w:r>
      <w:r w:rsidR="002360BA">
        <w:t>reviewed at least every 5 years.</w:t>
      </w:r>
    </w:p>
    <w:p w14:paraId="42B2DBC6" w14:textId="77777777" w:rsidR="003E197B" w:rsidRDefault="00AF356D" w:rsidP="0096221A">
      <w:pPr>
        <w:spacing w:before="0" w:after="240"/>
        <w:ind w:left="0"/>
      </w:pPr>
      <w:r>
        <w:br w:type="page"/>
      </w:r>
    </w:p>
    <w:p w14:paraId="62A62553" w14:textId="77777777" w:rsidR="003E197B" w:rsidRDefault="003E197B" w:rsidP="00AD05CE">
      <w:pPr>
        <w:pStyle w:val="Heading2"/>
        <w:numPr>
          <w:ilvl w:val="0"/>
          <w:numId w:val="10"/>
        </w:numPr>
        <w:spacing w:before="0"/>
        <w:jc w:val="left"/>
      </w:pPr>
      <w:r>
        <w:lastRenderedPageBreak/>
        <w:t>Deed Review process</w:t>
      </w:r>
    </w:p>
    <w:p w14:paraId="1AF2DEA9" w14:textId="77777777" w:rsidR="003E197B" w:rsidRDefault="003E197B" w:rsidP="00AD05CE">
      <w:pPr>
        <w:pStyle w:val="ListParagraph"/>
        <w:numPr>
          <w:ilvl w:val="0"/>
          <w:numId w:val="13"/>
        </w:numPr>
        <w:tabs>
          <w:tab w:val="left" w:pos="1134"/>
        </w:tabs>
        <w:spacing w:before="60" w:after="200"/>
        <w:jc w:val="both"/>
      </w:pPr>
      <w:r>
        <w:t>The following steps will be taken to review the GIA Deed</w:t>
      </w:r>
      <w:r w:rsidR="002360BA">
        <w:t>:</w:t>
      </w:r>
    </w:p>
    <w:tbl>
      <w:tblPr>
        <w:tblStyle w:val="TableGrid"/>
        <w:tblW w:w="9366" w:type="dxa"/>
        <w:jc w:val="center"/>
        <w:tblLook w:val="04A0" w:firstRow="1" w:lastRow="0" w:firstColumn="1" w:lastColumn="0" w:noHBand="0" w:noVBand="1"/>
      </w:tblPr>
      <w:tblGrid>
        <w:gridCol w:w="2268"/>
        <w:gridCol w:w="3685"/>
        <w:gridCol w:w="3413"/>
      </w:tblGrid>
      <w:tr w:rsidR="003E197B" w:rsidRPr="00C03821" w14:paraId="4B8E7D94" w14:textId="77777777" w:rsidTr="00FB47DB">
        <w:trPr>
          <w:jc w:val="center"/>
        </w:trPr>
        <w:tc>
          <w:tcPr>
            <w:tcW w:w="2268" w:type="dxa"/>
          </w:tcPr>
          <w:p w14:paraId="7254B662" w14:textId="77777777" w:rsidR="003E197B" w:rsidRPr="00F51CE8" w:rsidRDefault="003E197B" w:rsidP="00FB47DB">
            <w:pPr>
              <w:rPr>
                <w:rFonts w:asciiTheme="minorHAnsi" w:hAnsiTheme="minorHAnsi"/>
                <w:b/>
              </w:rPr>
            </w:pPr>
            <w:r w:rsidRPr="00F51CE8">
              <w:rPr>
                <w:rFonts w:asciiTheme="minorHAnsi" w:hAnsiTheme="minorHAnsi"/>
                <w:b/>
              </w:rPr>
              <w:t>Timeframe</w:t>
            </w:r>
          </w:p>
        </w:tc>
        <w:tc>
          <w:tcPr>
            <w:tcW w:w="3685" w:type="dxa"/>
          </w:tcPr>
          <w:p w14:paraId="36E5C843" w14:textId="77777777" w:rsidR="003E197B" w:rsidRPr="00F51CE8" w:rsidRDefault="003E197B" w:rsidP="00FB47DB">
            <w:pPr>
              <w:rPr>
                <w:rFonts w:asciiTheme="minorHAnsi" w:hAnsiTheme="minorHAnsi"/>
                <w:b/>
              </w:rPr>
            </w:pPr>
            <w:r w:rsidRPr="00F51CE8">
              <w:rPr>
                <w:rFonts w:asciiTheme="minorHAnsi" w:hAnsiTheme="minorHAnsi"/>
                <w:b/>
              </w:rPr>
              <w:t>Action</w:t>
            </w:r>
          </w:p>
        </w:tc>
        <w:tc>
          <w:tcPr>
            <w:tcW w:w="3413" w:type="dxa"/>
          </w:tcPr>
          <w:p w14:paraId="28407328" w14:textId="77777777" w:rsidR="003E197B" w:rsidRPr="00F51CE8" w:rsidRDefault="003E197B" w:rsidP="00FB47DB">
            <w:pPr>
              <w:rPr>
                <w:rFonts w:asciiTheme="minorHAnsi" w:hAnsiTheme="minorHAnsi"/>
                <w:b/>
              </w:rPr>
            </w:pPr>
            <w:r w:rsidRPr="00F51CE8">
              <w:rPr>
                <w:rFonts w:asciiTheme="minorHAnsi" w:hAnsiTheme="minorHAnsi"/>
                <w:b/>
              </w:rPr>
              <w:t>Comment</w:t>
            </w:r>
            <w:r>
              <w:rPr>
                <w:rFonts w:asciiTheme="minorHAnsi" w:hAnsiTheme="minorHAnsi"/>
                <w:b/>
              </w:rPr>
              <w:t>/Detail</w:t>
            </w:r>
          </w:p>
        </w:tc>
      </w:tr>
      <w:tr w:rsidR="003E197B" w14:paraId="07E838EB" w14:textId="77777777" w:rsidTr="00FB47DB">
        <w:trPr>
          <w:jc w:val="center"/>
        </w:trPr>
        <w:tc>
          <w:tcPr>
            <w:tcW w:w="2268" w:type="dxa"/>
          </w:tcPr>
          <w:p w14:paraId="34746B83" w14:textId="77777777" w:rsidR="003E197B" w:rsidRPr="00F51CE8" w:rsidRDefault="003E197B" w:rsidP="00FB47DB">
            <w:pPr>
              <w:rPr>
                <w:rFonts w:asciiTheme="minorHAnsi" w:hAnsiTheme="minorHAnsi"/>
              </w:rPr>
            </w:pPr>
            <w:r w:rsidRPr="00F51CE8">
              <w:rPr>
                <w:rFonts w:asciiTheme="minorHAnsi" w:hAnsiTheme="minorHAnsi"/>
              </w:rPr>
              <w:t>29 Feb 2016 – 11 March 2016</w:t>
            </w:r>
          </w:p>
        </w:tc>
        <w:tc>
          <w:tcPr>
            <w:tcW w:w="3685" w:type="dxa"/>
          </w:tcPr>
          <w:p w14:paraId="714D44C6" w14:textId="77777777" w:rsidR="003E197B" w:rsidRPr="00F51CE8" w:rsidRDefault="003E197B" w:rsidP="00FB47DB">
            <w:pPr>
              <w:rPr>
                <w:rFonts w:asciiTheme="minorHAnsi" w:hAnsiTheme="minorHAnsi"/>
              </w:rPr>
            </w:pPr>
            <w:r w:rsidRPr="00F51CE8">
              <w:rPr>
                <w:rFonts w:asciiTheme="minorHAnsi" w:hAnsiTheme="minorHAnsi"/>
              </w:rPr>
              <w:t>Prepare consultation material including sub-committee and DGG sign off</w:t>
            </w:r>
          </w:p>
        </w:tc>
        <w:tc>
          <w:tcPr>
            <w:tcW w:w="3413" w:type="dxa"/>
          </w:tcPr>
          <w:p w14:paraId="3C544502" w14:textId="77777777" w:rsidR="003E197B" w:rsidRPr="00F51CE8" w:rsidRDefault="003E197B" w:rsidP="00FB4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Completed</w:t>
            </w:r>
          </w:p>
        </w:tc>
      </w:tr>
      <w:tr w:rsidR="003E197B" w14:paraId="532B0073" w14:textId="77777777" w:rsidTr="00FB47DB">
        <w:trPr>
          <w:jc w:val="center"/>
        </w:trPr>
        <w:tc>
          <w:tcPr>
            <w:tcW w:w="2268" w:type="dxa"/>
          </w:tcPr>
          <w:p w14:paraId="72DC4504" w14:textId="77777777" w:rsidR="003E197B" w:rsidRPr="00F51CE8" w:rsidRDefault="003E197B" w:rsidP="00FB47DB">
            <w:pPr>
              <w:rPr>
                <w:rFonts w:asciiTheme="minorHAnsi" w:hAnsiTheme="minorHAnsi"/>
              </w:rPr>
            </w:pPr>
            <w:r w:rsidRPr="00F51CE8">
              <w:rPr>
                <w:rFonts w:asciiTheme="minorHAnsi" w:hAnsiTheme="minorHAnsi"/>
              </w:rPr>
              <w:t>14 Mar 2016 – 22 Apr 2016</w:t>
            </w:r>
          </w:p>
        </w:tc>
        <w:tc>
          <w:tcPr>
            <w:tcW w:w="3685" w:type="dxa"/>
          </w:tcPr>
          <w:p w14:paraId="0750ACC2" w14:textId="77777777" w:rsidR="003E197B" w:rsidRDefault="003E197B" w:rsidP="00FB47DB">
            <w:pPr>
              <w:rPr>
                <w:rFonts w:asciiTheme="minorHAnsi" w:hAnsiTheme="minorHAnsi"/>
              </w:rPr>
            </w:pPr>
            <w:r w:rsidRPr="00F51CE8">
              <w:rPr>
                <w:rFonts w:asciiTheme="minorHAnsi" w:hAnsiTheme="minorHAnsi"/>
              </w:rPr>
              <w:t>Call for feedback through</w:t>
            </w:r>
            <w:r>
              <w:rPr>
                <w:rFonts w:asciiTheme="minorHAnsi" w:hAnsiTheme="minorHAnsi"/>
              </w:rPr>
              <w:t>,</w:t>
            </w:r>
            <w:r w:rsidRPr="00F51CE8">
              <w:rPr>
                <w:rFonts w:asciiTheme="minorHAnsi" w:hAnsiTheme="minorHAnsi"/>
              </w:rPr>
              <w:t xml:space="preserve"> newsletters, website, and </w:t>
            </w:r>
            <w:r w:rsidR="00263828">
              <w:rPr>
                <w:rFonts w:asciiTheme="minorHAnsi" w:hAnsiTheme="minorHAnsi"/>
              </w:rPr>
              <w:t>direct contact with stakeholders</w:t>
            </w:r>
          </w:p>
          <w:p w14:paraId="3D003D28" w14:textId="77777777" w:rsidR="003E197B" w:rsidRPr="00F51CE8" w:rsidRDefault="003E197B" w:rsidP="00291C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DGG representatives responsible for ensuring </w:t>
            </w:r>
            <w:r w:rsidR="00291C96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ignatory views included in the process</w:t>
            </w:r>
          </w:p>
        </w:tc>
        <w:tc>
          <w:tcPr>
            <w:tcW w:w="3413" w:type="dxa"/>
          </w:tcPr>
          <w:p w14:paraId="4D370797" w14:textId="77777777" w:rsidR="003E197B" w:rsidRPr="00F51CE8" w:rsidRDefault="00D92DF8" w:rsidP="00FB4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Completed</w:t>
            </w:r>
          </w:p>
        </w:tc>
      </w:tr>
      <w:tr w:rsidR="003E197B" w14:paraId="42017F99" w14:textId="77777777" w:rsidTr="00FB47DB">
        <w:trPr>
          <w:jc w:val="center"/>
        </w:trPr>
        <w:tc>
          <w:tcPr>
            <w:tcW w:w="2268" w:type="dxa"/>
          </w:tcPr>
          <w:p w14:paraId="33BD1864" w14:textId="77777777" w:rsidR="003E197B" w:rsidRPr="00F51CE8" w:rsidRDefault="003E197B" w:rsidP="003E197B">
            <w:pPr>
              <w:rPr>
                <w:rFonts w:asciiTheme="minorHAnsi" w:hAnsiTheme="minorHAnsi"/>
              </w:rPr>
            </w:pPr>
            <w:r w:rsidRPr="00F51CE8">
              <w:rPr>
                <w:rFonts w:asciiTheme="minorHAnsi" w:hAnsiTheme="minorHAnsi"/>
              </w:rPr>
              <w:t xml:space="preserve">26 Apr </w:t>
            </w:r>
            <w:r>
              <w:rPr>
                <w:rFonts w:asciiTheme="minorHAnsi" w:hAnsiTheme="minorHAnsi"/>
              </w:rPr>
              <w:t xml:space="preserve">2016– 8 June </w:t>
            </w:r>
            <w:r w:rsidRPr="00F51CE8">
              <w:rPr>
                <w:rFonts w:asciiTheme="minorHAnsi" w:hAnsiTheme="minorHAnsi"/>
              </w:rPr>
              <w:t>2016</w:t>
            </w:r>
          </w:p>
        </w:tc>
        <w:tc>
          <w:tcPr>
            <w:tcW w:w="3685" w:type="dxa"/>
          </w:tcPr>
          <w:p w14:paraId="785D7B48" w14:textId="77777777" w:rsidR="003E197B" w:rsidRDefault="003E197B" w:rsidP="00FB4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Secretariat will c</w:t>
            </w:r>
            <w:r w:rsidRPr="00F51CE8">
              <w:rPr>
                <w:rFonts w:asciiTheme="minorHAnsi" w:hAnsiTheme="minorHAnsi"/>
              </w:rPr>
              <w:t>ollate feedback and report to DGG</w:t>
            </w:r>
            <w:r>
              <w:rPr>
                <w:rFonts w:asciiTheme="minorHAnsi" w:hAnsiTheme="minorHAnsi"/>
              </w:rPr>
              <w:t xml:space="preserve"> on options for change</w:t>
            </w:r>
          </w:p>
          <w:p w14:paraId="354F79E2" w14:textId="77777777" w:rsidR="00263828" w:rsidRDefault="00263828" w:rsidP="00D92D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Legal review of p</w:t>
            </w:r>
            <w:r w:rsidR="00D92DF8">
              <w:rPr>
                <w:rFonts w:asciiTheme="minorHAnsi" w:hAnsiTheme="minorHAnsi"/>
              </w:rPr>
              <w:t>rocess concluded</w:t>
            </w:r>
          </w:p>
          <w:p w14:paraId="4503AF57" w14:textId="77777777" w:rsidR="003E197B" w:rsidRPr="00F51CE8" w:rsidRDefault="00263828" w:rsidP="002638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Scope and Agree </w:t>
            </w:r>
            <w:r w:rsidR="00D92DF8">
              <w:rPr>
                <w:rFonts w:asciiTheme="minorHAnsi" w:hAnsiTheme="minorHAnsi"/>
              </w:rPr>
              <w:t>ToR</w:t>
            </w:r>
          </w:p>
        </w:tc>
        <w:tc>
          <w:tcPr>
            <w:tcW w:w="3413" w:type="dxa"/>
          </w:tcPr>
          <w:p w14:paraId="396A6716" w14:textId="77777777" w:rsidR="003E197B" w:rsidRPr="00F51CE8" w:rsidRDefault="003E197B" w:rsidP="00D92D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DGG </w:t>
            </w:r>
            <w:r w:rsidR="00D92DF8">
              <w:rPr>
                <w:rFonts w:asciiTheme="minorHAnsi" w:hAnsiTheme="minorHAnsi"/>
              </w:rPr>
              <w:t>considered</w:t>
            </w:r>
            <w:r>
              <w:rPr>
                <w:rFonts w:asciiTheme="minorHAnsi" w:hAnsiTheme="minorHAnsi"/>
              </w:rPr>
              <w:t xml:space="preserve"> 14 June 2016.</w:t>
            </w:r>
          </w:p>
        </w:tc>
      </w:tr>
      <w:tr w:rsidR="00D92DF8" w:rsidRPr="00222A65" w14:paraId="26386D4E" w14:textId="77777777" w:rsidTr="00FB47DB">
        <w:trPr>
          <w:jc w:val="center"/>
        </w:trPr>
        <w:tc>
          <w:tcPr>
            <w:tcW w:w="2268" w:type="dxa"/>
          </w:tcPr>
          <w:p w14:paraId="4E88EACC" w14:textId="77777777" w:rsidR="00D92DF8" w:rsidRPr="00222A65" w:rsidRDefault="00D92DF8" w:rsidP="003E197B">
            <w:pPr>
              <w:rPr>
                <w:rFonts w:asciiTheme="minorHAnsi" w:hAnsiTheme="minorHAnsi"/>
              </w:rPr>
            </w:pPr>
            <w:r w:rsidRPr="00222A65">
              <w:rPr>
                <w:rFonts w:asciiTheme="minorHAnsi" w:hAnsiTheme="minorHAnsi"/>
              </w:rPr>
              <w:t>14 June 2016 – 2 August 2016</w:t>
            </w:r>
          </w:p>
        </w:tc>
        <w:tc>
          <w:tcPr>
            <w:tcW w:w="3685" w:type="dxa"/>
          </w:tcPr>
          <w:p w14:paraId="75A46242" w14:textId="77777777" w:rsidR="00D92DF8" w:rsidRPr="00222A65" w:rsidRDefault="00D92DF8" w:rsidP="00FB47DB">
            <w:pPr>
              <w:rPr>
                <w:rFonts w:asciiTheme="minorHAnsi" w:hAnsiTheme="minorHAnsi"/>
              </w:rPr>
            </w:pPr>
            <w:r w:rsidRPr="00222A65">
              <w:rPr>
                <w:rFonts w:asciiTheme="minorHAnsi" w:hAnsiTheme="minorHAnsi"/>
              </w:rPr>
              <w:t>Draft text for changed Deed provisions ready for consultation prepared</w:t>
            </w:r>
          </w:p>
          <w:p w14:paraId="3E5A6920" w14:textId="77777777" w:rsidR="00D92DF8" w:rsidRPr="00222A65" w:rsidRDefault="00D92DF8" w:rsidP="00FB47DB">
            <w:pPr>
              <w:rPr>
                <w:rFonts w:asciiTheme="minorHAnsi" w:hAnsiTheme="minorHAnsi"/>
              </w:rPr>
            </w:pPr>
            <w:r w:rsidRPr="00222A65">
              <w:rPr>
                <w:rFonts w:asciiTheme="minorHAnsi" w:hAnsiTheme="minorHAnsi"/>
              </w:rPr>
              <w:t>DGG agrees in-principle any changes proposed</w:t>
            </w:r>
          </w:p>
        </w:tc>
        <w:tc>
          <w:tcPr>
            <w:tcW w:w="3413" w:type="dxa"/>
          </w:tcPr>
          <w:p w14:paraId="2D7FC0E0" w14:textId="77777777" w:rsidR="00222A65" w:rsidRDefault="00222A65" w:rsidP="00FB47DB">
            <w:pPr>
              <w:rPr>
                <w:rFonts w:asciiTheme="minorHAnsi" w:hAnsiTheme="minorHAnsi"/>
              </w:rPr>
            </w:pPr>
            <w:r w:rsidRPr="00222A65">
              <w:rPr>
                <w:rFonts w:asciiTheme="minorHAnsi" w:hAnsiTheme="minorHAnsi"/>
              </w:rPr>
              <w:t xml:space="preserve">Legal </w:t>
            </w:r>
            <w:r>
              <w:rPr>
                <w:rFonts w:asciiTheme="minorHAnsi" w:hAnsiTheme="minorHAnsi"/>
              </w:rPr>
              <w:t>input required on drafting</w:t>
            </w:r>
          </w:p>
          <w:p w14:paraId="19171975" w14:textId="77777777" w:rsidR="00D92DF8" w:rsidRPr="00222A65" w:rsidRDefault="00222A65" w:rsidP="00FB4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Likely specific project work required to develop some options</w:t>
            </w:r>
          </w:p>
        </w:tc>
      </w:tr>
      <w:tr w:rsidR="003E197B" w14:paraId="6B416A18" w14:textId="77777777" w:rsidTr="00FB47DB">
        <w:trPr>
          <w:jc w:val="center"/>
        </w:trPr>
        <w:tc>
          <w:tcPr>
            <w:tcW w:w="2268" w:type="dxa"/>
          </w:tcPr>
          <w:p w14:paraId="5DC60DF8" w14:textId="77777777" w:rsidR="003E197B" w:rsidRPr="00F51CE8" w:rsidRDefault="003E197B" w:rsidP="00FB4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tbc</w:t>
            </w:r>
          </w:p>
        </w:tc>
        <w:tc>
          <w:tcPr>
            <w:tcW w:w="3685" w:type="dxa"/>
          </w:tcPr>
          <w:p w14:paraId="1212CB9F" w14:textId="77777777" w:rsidR="003E197B" w:rsidRPr="00F51CE8" w:rsidRDefault="003E197B" w:rsidP="00FB4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Signatory, potential signatory, and close stakeholders advised of proposed changes (including proposals not actioned)</w:t>
            </w:r>
            <w:r w:rsidR="00A91FF0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This will be through a second direct letter; the GIA website and newsletter, and (maybe) meetings in the main centres</w:t>
            </w:r>
          </w:p>
        </w:tc>
        <w:tc>
          <w:tcPr>
            <w:tcW w:w="3413" w:type="dxa"/>
          </w:tcPr>
          <w:p w14:paraId="761A5525" w14:textId="77777777" w:rsidR="003E197B" w:rsidRPr="00F51CE8" w:rsidRDefault="003E197B" w:rsidP="00FB47DB">
            <w:pPr>
              <w:rPr>
                <w:rFonts w:asciiTheme="minorHAnsi" w:hAnsiTheme="minorHAnsi"/>
              </w:rPr>
            </w:pPr>
            <w:r w:rsidRPr="00F51CE8">
              <w:rPr>
                <w:rFonts w:asciiTheme="minorHAnsi" w:hAnsiTheme="minorHAnsi"/>
              </w:rPr>
              <w:t>Industry groups to be offered one</w:t>
            </w:r>
            <w:r>
              <w:rPr>
                <w:rFonts w:asciiTheme="minorHAnsi" w:hAnsiTheme="minorHAnsi"/>
              </w:rPr>
              <w:t>-</w:t>
            </w:r>
            <w:r w:rsidRPr="00F51CE8">
              <w:rPr>
                <w:rFonts w:asciiTheme="minorHAnsi" w:hAnsiTheme="minorHAnsi"/>
              </w:rPr>
              <w:t>on</w:t>
            </w:r>
            <w:r>
              <w:rPr>
                <w:rFonts w:asciiTheme="minorHAnsi" w:hAnsiTheme="minorHAnsi"/>
              </w:rPr>
              <w:t>-</w:t>
            </w:r>
            <w:r w:rsidRPr="00F51CE8">
              <w:rPr>
                <w:rFonts w:asciiTheme="minorHAnsi" w:hAnsiTheme="minorHAnsi"/>
              </w:rPr>
              <w:t>one meetings</w:t>
            </w:r>
          </w:p>
        </w:tc>
      </w:tr>
      <w:tr w:rsidR="003E197B" w14:paraId="72CA83F3" w14:textId="77777777" w:rsidTr="00FB47DB">
        <w:trPr>
          <w:jc w:val="center"/>
        </w:trPr>
        <w:tc>
          <w:tcPr>
            <w:tcW w:w="2268" w:type="dxa"/>
          </w:tcPr>
          <w:p w14:paraId="47900C16" w14:textId="77777777" w:rsidR="003E197B" w:rsidRPr="00F51CE8" w:rsidRDefault="003E197B" w:rsidP="003E19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tbc</w:t>
            </w:r>
          </w:p>
        </w:tc>
        <w:tc>
          <w:tcPr>
            <w:tcW w:w="3685" w:type="dxa"/>
          </w:tcPr>
          <w:p w14:paraId="7C2C7B16" w14:textId="77777777" w:rsidR="003E197B" w:rsidRPr="00F51CE8" w:rsidRDefault="003E197B" w:rsidP="00FB4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DGG considers any further feedback and makes f</w:t>
            </w:r>
            <w:r w:rsidRPr="00F51CE8">
              <w:rPr>
                <w:rFonts w:asciiTheme="minorHAnsi" w:hAnsiTheme="minorHAnsi"/>
              </w:rPr>
              <w:t xml:space="preserve">inal </w:t>
            </w:r>
            <w:r>
              <w:rPr>
                <w:rFonts w:asciiTheme="minorHAnsi" w:hAnsiTheme="minorHAnsi"/>
              </w:rPr>
              <w:t>d</w:t>
            </w:r>
            <w:r w:rsidRPr="00F51CE8">
              <w:rPr>
                <w:rFonts w:asciiTheme="minorHAnsi" w:hAnsiTheme="minorHAnsi"/>
              </w:rPr>
              <w:t>ecision on proposed change</w:t>
            </w:r>
          </w:p>
        </w:tc>
        <w:tc>
          <w:tcPr>
            <w:tcW w:w="3413" w:type="dxa"/>
          </w:tcPr>
          <w:p w14:paraId="517AE5B0" w14:textId="77777777" w:rsidR="003E197B" w:rsidRPr="00F51CE8" w:rsidRDefault="003E197B" w:rsidP="00D92DF8">
            <w:pPr>
              <w:rPr>
                <w:rFonts w:asciiTheme="minorHAnsi" w:hAnsiTheme="minorHAnsi"/>
              </w:rPr>
            </w:pPr>
            <w:r w:rsidRPr="00F51CE8">
              <w:rPr>
                <w:rFonts w:asciiTheme="minorHAnsi" w:hAnsiTheme="minorHAnsi"/>
              </w:rPr>
              <w:t xml:space="preserve">DGG meeting </w:t>
            </w:r>
            <w:r w:rsidR="00D92DF8">
              <w:rPr>
                <w:rFonts w:asciiTheme="minorHAnsi" w:hAnsiTheme="minorHAnsi"/>
              </w:rPr>
              <w:t>2 August 2016 (maybe later, or out of session)</w:t>
            </w:r>
          </w:p>
        </w:tc>
      </w:tr>
      <w:tr w:rsidR="003E197B" w14:paraId="3C930BED" w14:textId="77777777" w:rsidTr="00FB47DB">
        <w:trPr>
          <w:jc w:val="center"/>
        </w:trPr>
        <w:tc>
          <w:tcPr>
            <w:tcW w:w="2268" w:type="dxa"/>
          </w:tcPr>
          <w:p w14:paraId="5E34FA83" w14:textId="77777777" w:rsidR="003E197B" w:rsidRPr="00F51CE8" w:rsidRDefault="0077263F" w:rsidP="00FB4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3E197B">
              <w:rPr>
                <w:rFonts w:asciiTheme="minorHAnsi" w:hAnsiTheme="minorHAnsi"/>
              </w:rPr>
              <w:t>bc</w:t>
            </w:r>
          </w:p>
        </w:tc>
        <w:tc>
          <w:tcPr>
            <w:tcW w:w="3685" w:type="dxa"/>
          </w:tcPr>
          <w:p w14:paraId="317B4989" w14:textId="77777777" w:rsidR="003E197B" w:rsidRPr="00F51CE8" w:rsidRDefault="003E197B" w:rsidP="00FB47DB">
            <w:pPr>
              <w:rPr>
                <w:rFonts w:asciiTheme="minorHAnsi" w:hAnsiTheme="minorHAnsi"/>
              </w:rPr>
            </w:pPr>
            <w:r w:rsidRPr="00F51CE8">
              <w:rPr>
                <w:rFonts w:asciiTheme="minorHAnsi" w:hAnsiTheme="minorHAnsi"/>
              </w:rPr>
              <w:t>Signatories confirm decisions</w:t>
            </w:r>
          </w:p>
        </w:tc>
        <w:tc>
          <w:tcPr>
            <w:tcW w:w="3413" w:type="dxa"/>
          </w:tcPr>
          <w:p w14:paraId="61C0CD5B" w14:textId="77777777" w:rsidR="003E197B" w:rsidRPr="00F51CE8" w:rsidRDefault="003E197B" w:rsidP="00FB47DB">
            <w:pPr>
              <w:rPr>
                <w:rFonts w:asciiTheme="minorHAnsi" w:hAnsiTheme="minorHAnsi"/>
              </w:rPr>
            </w:pPr>
            <w:r w:rsidRPr="00F51CE8">
              <w:rPr>
                <w:rFonts w:asciiTheme="minorHAnsi" w:hAnsiTheme="minorHAnsi"/>
              </w:rPr>
              <w:t>Combination of Board resolutions</w:t>
            </w:r>
            <w:r>
              <w:rPr>
                <w:rFonts w:asciiTheme="minorHAnsi" w:hAnsiTheme="minorHAnsi"/>
              </w:rPr>
              <w:t>,</w:t>
            </w:r>
            <w:r w:rsidRPr="00F51CE8">
              <w:rPr>
                <w:rFonts w:asciiTheme="minorHAnsi" w:hAnsiTheme="minorHAnsi"/>
              </w:rPr>
              <w:t xml:space="preserve"> some members consultation</w:t>
            </w:r>
            <w:r>
              <w:rPr>
                <w:rFonts w:asciiTheme="minorHAnsi" w:hAnsiTheme="minorHAnsi"/>
              </w:rPr>
              <w:t>,</w:t>
            </w:r>
            <w:r w:rsidRPr="00F51CE8">
              <w:rPr>
                <w:rFonts w:asciiTheme="minorHAnsi" w:hAnsiTheme="minorHAnsi"/>
              </w:rPr>
              <w:t xml:space="preserve"> or Cabinet consideration</w:t>
            </w:r>
          </w:p>
        </w:tc>
      </w:tr>
      <w:tr w:rsidR="003E197B" w14:paraId="7A0CA330" w14:textId="77777777" w:rsidTr="00FB47DB">
        <w:trPr>
          <w:jc w:val="center"/>
        </w:trPr>
        <w:tc>
          <w:tcPr>
            <w:tcW w:w="2268" w:type="dxa"/>
          </w:tcPr>
          <w:p w14:paraId="703D6434" w14:textId="77777777" w:rsidR="003E197B" w:rsidRPr="00F51CE8" w:rsidRDefault="00D92DF8" w:rsidP="00FB4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(late) </w:t>
            </w:r>
            <w:r w:rsidR="003E197B" w:rsidRPr="00F51CE8">
              <w:rPr>
                <w:rFonts w:asciiTheme="minorHAnsi" w:hAnsiTheme="minorHAnsi"/>
              </w:rPr>
              <w:t>October 2016</w:t>
            </w:r>
          </w:p>
        </w:tc>
        <w:tc>
          <w:tcPr>
            <w:tcW w:w="3685" w:type="dxa"/>
          </w:tcPr>
          <w:p w14:paraId="7E3A0850" w14:textId="77777777" w:rsidR="003E197B" w:rsidRPr="00F51CE8" w:rsidRDefault="003E197B" w:rsidP="00FB47DB">
            <w:pPr>
              <w:rPr>
                <w:rFonts w:asciiTheme="minorHAnsi" w:hAnsiTheme="minorHAnsi"/>
              </w:rPr>
            </w:pPr>
            <w:r w:rsidRPr="00F51CE8">
              <w:rPr>
                <w:rFonts w:asciiTheme="minorHAnsi" w:hAnsiTheme="minorHAnsi"/>
              </w:rPr>
              <w:t>Formal (re) signing (forum?) Communication</w:t>
            </w:r>
            <w:r>
              <w:rPr>
                <w:rFonts w:asciiTheme="minorHAnsi" w:hAnsiTheme="minorHAnsi"/>
              </w:rPr>
              <w:t xml:space="preserve"> of changes to key stakeholders.</w:t>
            </w:r>
          </w:p>
          <w:p w14:paraId="135DD4C9" w14:textId="77777777" w:rsidR="003E197B" w:rsidRPr="00F51CE8" w:rsidRDefault="003E197B" w:rsidP="00FB47DB">
            <w:pPr>
              <w:rPr>
                <w:rFonts w:asciiTheme="minorHAnsi" w:hAnsiTheme="minorHAnsi"/>
              </w:rPr>
            </w:pPr>
            <w:r w:rsidRPr="00F51CE8">
              <w:rPr>
                <w:rFonts w:asciiTheme="minorHAnsi" w:hAnsiTheme="minorHAnsi"/>
              </w:rPr>
              <w:t>Implementation</w:t>
            </w:r>
            <w:r>
              <w:rPr>
                <w:rFonts w:asciiTheme="minorHAnsi" w:hAnsiTheme="minorHAnsi"/>
              </w:rPr>
              <w:t xml:space="preserve"> by the Secretariat of any changes required</w:t>
            </w:r>
          </w:p>
        </w:tc>
        <w:tc>
          <w:tcPr>
            <w:tcW w:w="3413" w:type="dxa"/>
          </w:tcPr>
          <w:p w14:paraId="11B8CFE8" w14:textId="77777777" w:rsidR="003E197B" w:rsidRPr="00F51CE8" w:rsidRDefault="00263828" w:rsidP="008D00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Possible l</w:t>
            </w:r>
            <w:r w:rsidR="003E197B" w:rsidRPr="00F51CE8">
              <w:rPr>
                <w:rFonts w:asciiTheme="minorHAnsi" w:hAnsiTheme="minorHAnsi"/>
              </w:rPr>
              <w:t>ink in to Annual Report</w:t>
            </w:r>
            <w:r>
              <w:rPr>
                <w:rFonts w:asciiTheme="minorHAnsi" w:hAnsiTheme="minorHAnsi"/>
              </w:rPr>
              <w:t xml:space="preserve"> launch</w:t>
            </w:r>
            <w:r w:rsidR="003E197B">
              <w:rPr>
                <w:rFonts w:asciiTheme="minorHAnsi" w:hAnsiTheme="minorHAnsi"/>
              </w:rPr>
              <w:t xml:space="preserve"> and late 2016 forum</w:t>
            </w:r>
            <w:r w:rsidR="00A91FF0">
              <w:rPr>
                <w:rFonts w:asciiTheme="minorHAnsi" w:hAnsiTheme="minorHAnsi"/>
              </w:rPr>
              <w:t xml:space="preserve">. </w:t>
            </w:r>
          </w:p>
        </w:tc>
      </w:tr>
    </w:tbl>
    <w:p w14:paraId="51DD5336" w14:textId="77777777" w:rsidR="003E197B" w:rsidRDefault="003E197B" w:rsidP="003E197B">
      <w:pPr>
        <w:rPr>
          <w:b/>
          <w:bCs/>
        </w:rPr>
      </w:pPr>
    </w:p>
    <w:sectPr w:rsidR="003E197B" w:rsidSect="00492B40">
      <w:head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E700D" w14:textId="77777777" w:rsidR="00554585" w:rsidRDefault="00554585" w:rsidP="00747E45">
      <w:r>
        <w:separator/>
      </w:r>
    </w:p>
  </w:endnote>
  <w:endnote w:type="continuationSeparator" w:id="0">
    <w:p w14:paraId="0D097306" w14:textId="77777777" w:rsidR="00554585" w:rsidRDefault="00554585" w:rsidP="00747E45">
      <w:r>
        <w:continuationSeparator/>
      </w:r>
    </w:p>
  </w:endnote>
  <w:endnote w:type="continuationNotice" w:id="1">
    <w:p w14:paraId="76446887" w14:textId="77777777" w:rsidR="00554585" w:rsidRDefault="0055458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1278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11B80D" w14:textId="77777777" w:rsidR="00492B40" w:rsidRDefault="00492B4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DF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sdt>
    <w:sdtPr>
      <w:id w:val="98381352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05CE8A6A" w14:textId="77777777" w:rsidR="005679ED" w:rsidRPr="00C37ED8" w:rsidRDefault="00BB6ECE" w:rsidP="005679ED">
        <w:pPr>
          <w:pStyle w:val="Footer"/>
          <w:jc w:val="center"/>
          <w:rPr>
            <w:color w:val="auto"/>
          </w:rPr>
        </w:pPr>
        <w:r>
          <w:rPr>
            <w:color w:val="auto"/>
          </w:rPr>
          <w:t>DGG Meeting 14 June 2016</w:t>
        </w:r>
        <w:r w:rsidR="005679ED" w:rsidRPr="00C37ED8">
          <w:rPr>
            <w:color w:val="auto"/>
          </w:rPr>
          <w:tab/>
        </w:r>
        <w:r w:rsidR="005679ED" w:rsidRPr="00C37ED8">
          <w:rPr>
            <w:color w:val="auto"/>
          </w:rPr>
          <w:tab/>
        </w:r>
      </w:p>
    </w:sdtContent>
  </w:sdt>
  <w:p w14:paraId="5FA0C71E" w14:textId="77777777" w:rsidR="005679ED" w:rsidRDefault="005679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D273D" w14:textId="77777777" w:rsidR="00554585" w:rsidRDefault="00554585" w:rsidP="00747E45">
      <w:r>
        <w:separator/>
      </w:r>
    </w:p>
  </w:footnote>
  <w:footnote w:type="continuationSeparator" w:id="0">
    <w:p w14:paraId="05E581CC" w14:textId="77777777" w:rsidR="00554585" w:rsidRDefault="00554585" w:rsidP="00747E45">
      <w:r>
        <w:continuationSeparator/>
      </w:r>
    </w:p>
  </w:footnote>
  <w:footnote w:type="continuationNotice" w:id="1">
    <w:p w14:paraId="37D6172A" w14:textId="77777777" w:rsidR="00554585" w:rsidRDefault="0055458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BED77" w14:textId="77777777" w:rsidR="00492B40" w:rsidRDefault="00492B40" w:rsidP="00727E6F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005B5" w14:textId="77777777" w:rsidR="00F06805" w:rsidRPr="006870BA" w:rsidRDefault="00F06805" w:rsidP="00504FB4">
    <w:pPr>
      <w:ind w:left="0"/>
    </w:pPr>
    <w:r>
      <w:rPr>
        <w:noProof/>
        <w:lang w:eastAsia="en-NZ"/>
      </w:rPr>
      <w:drawing>
        <wp:inline distT="0" distB="0" distL="0" distR="0" wp14:anchorId="52F8FC7B" wp14:editId="34FAD7F8">
          <wp:extent cx="2000250" cy="702299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IA logo 2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702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D7B0AA" w14:textId="77777777" w:rsidR="00F06805" w:rsidRDefault="00F06805" w:rsidP="00504FB4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0D003382"/>
    <w:lvl w:ilvl="0">
      <w:start w:val="1"/>
      <w:numFmt w:val="bullet"/>
      <w:pStyle w:val="ListNumber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F"/>
    <w:multiLevelType w:val="singleLevel"/>
    <w:tmpl w:val="775EC26E"/>
    <w:lvl w:ilvl="0">
      <w:start w:val="1"/>
      <w:numFmt w:val="lowerLetter"/>
      <w:pStyle w:val="ListNumber2"/>
      <w:lvlText w:val="%1)"/>
      <w:lvlJc w:val="left"/>
      <w:pPr>
        <w:ind w:left="72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197D16F3"/>
    <w:multiLevelType w:val="hybridMultilevel"/>
    <w:tmpl w:val="5B00661E"/>
    <w:lvl w:ilvl="0" w:tplc="95D46C6E">
      <w:start w:val="1"/>
      <w:numFmt w:val="decimal"/>
      <w:lvlText w:val="%1."/>
      <w:lvlJc w:val="left"/>
      <w:pPr>
        <w:ind w:left="644" w:hanging="360"/>
      </w:pPr>
    </w:lvl>
    <w:lvl w:ilvl="1" w:tplc="14090019">
      <w:start w:val="1"/>
      <w:numFmt w:val="lowerLetter"/>
      <w:lvlText w:val="%2."/>
      <w:lvlJc w:val="left"/>
      <w:pPr>
        <w:ind w:left="1156" w:hanging="360"/>
      </w:pPr>
    </w:lvl>
    <w:lvl w:ilvl="2" w:tplc="1409001B" w:tentative="1">
      <w:start w:val="1"/>
      <w:numFmt w:val="lowerRoman"/>
      <w:lvlText w:val="%3."/>
      <w:lvlJc w:val="right"/>
      <w:pPr>
        <w:ind w:left="1876" w:hanging="180"/>
      </w:pPr>
    </w:lvl>
    <w:lvl w:ilvl="3" w:tplc="1409000F" w:tentative="1">
      <w:start w:val="1"/>
      <w:numFmt w:val="decimal"/>
      <w:lvlText w:val="%4."/>
      <w:lvlJc w:val="left"/>
      <w:pPr>
        <w:ind w:left="2596" w:hanging="360"/>
      </w:pPr>
    </w:lvl>
    <w:lvl w:ilvl="4" w:tplc="14090019" w:tentative="1">
      <w:start w:val="1"/>
      <w:numFmt w:val="lowerLetter"/>
      <w:lvlText w:val="%5."/>
      <w:lvlJc w:val="left"/>
      <w:pPr>
        <w:ind w:left="3316" w:hanging="360"/>
      </w:pPr>
    </w:lvl>
    <w:lvl w:ilvl="5" w:tplc="1409001B" w:tentative="1">
      <w:start w:val="1"/>
      <w:numFmt w:val="lowerRoman"/>
      <w:lvlText w:val="%6."/>
      <w:lvlJc w:val="right"/>
      <w:pPr>
        <w:ind w:left="4036" w:hanging="180"/>
      </w:pPr>
    </w:lvl>
    <w:lvl w:ilvl="6" w:tplc="1409000F" w:tentative="1">
      <w:start w:val="1"/>
      <w:numFmt w:val="decimal"/>
      <w:lvlText w:val="%7."/>
      <w:lvlJc w:val="left"/>
      <w:pPr>
        <w:ind w:left="4756" w:hanging="360"/>
      </w:pPr>
    </w:lvl>
    <w:lvl w:ilvl="7" w:tplc="14090019" w:tentative="1">
      <w:start w:val="1"/>
      <w:numFmt w:val="lowerLetter"/>
      <w:lvlText w:val="%8."/>
      <w:lvlJc w:val="left"/>
      <w:pPr>
        <w:ind w:left="5476" w:hanging="360"/>
      </w:pPr>
    </w:lvl>
    <w:lvl w:ilvl="8" w:tplc="1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C0D6310"/>
    <w:multiLevelType w:val="hybridMultilevel"/>
    <w:tmpl w:val="337C7318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425AE"/>
    <w:multiLevelType w:val="hybridMultilevel"/>
    <w:tmpl w:val="65B2B9F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>
      <w:start w:val="1"/>
      <w:numFmt w:val="decimal"/>
      <w:lvlText w:val="%4."/>
      <w:lvlJc w:val="left"/>
      <w:pPr>
        <w:ind w:left="3240" w:hanging="360"/>
      </w:pPr>
    </w:lvl>
    <w:lvl w:ilvl="4" w:tplc="14090019">
      <w:start w:val="1"/>
      <w:numFmt w:val="lowerLetter"/>
      <w:lvlText w:val="%5."/>
      <w:lvlJc w:val="left"/>
      <w:pPr>
        <w:ind w:left="3960" w:hanging="360"/>
      </w:pPr>
    </w:lvl>
    <w:lvl w:ilvl="5" w:tplc="1409001B">
      <w:start w:val="1"/>
      <w:numFmt w:val="lowerRoman"/>
      <w:lvlText w:val="%6."/>
      <w:lvlJc w:val="right"/>
      <w:pPr>
        <w:ind w:left="4680" w:hanging="180"/>
      </w:pPr>
    </w:lvl>
    <w:lvl w:ilvl="6" w:tplc="1409000F">
      <w:start w:val="1"/>
      <w:numFmt w:val="decimal"/>
      <w:lvlText w:val="%7."/>
      <w:lvlJc w:val="left"/>
      <w:pPr>
        <w:ind w:left="5400" w:hanging="360"/>
      </w:pPr>
    </w:lvl>
    <w:lvl w:ilvl="7" w:tplc="14090019">
      <w:start w:val="1"/>
      <w:numFmt w:val="lowerLetter"/>
      <w:lvlText w:val="%8."/>
      <w:lvlJc w:val="left"/>
      <w:pPr>
        <w:ind w:left="6120" w:hanging="360"/>
      </w:pPr>
    </w:lvl>
    <w:lvl w:ilvl="8" w:tplc="1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336487"/>
    <w:multiLevelType w:val="multilevel"/>
    <w:tmpl w:val="1BE223D6"/>
    <w:lvl w:ilvl="0">
      <w:start w:val="1"/>
      <w:numFmt w:val="decimal"/>
      <w:pStyle w:val="Body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ody2"/>
      <w:lvlText w:val="%1.%2."/>
      <w:lvlJc w:val="left"/>
      <w:pPr>
        <w:ind w:left="1283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972D13"/>
    <w:multiLevelType w:val="hybridMultilevel"/>
    <w:tmpl w:val="F3AEDED8"/>
    <w:lvl w:ilvl="0" w:tplc="A456E918">
      <w:start w:val="1"/>
      <w:numFmt w:val="decimal"/>
      <w:pStyle w:val="ListNumber"/>
      <w:lvlText w:val="%1."/>
      <w:lvlJc w:val="left"/>
      <w:pPr>
        <w:ind w:left="1800" w:hanging="360"/>
      </w:pPr>
      <w:rPr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7A0350"/>
    <w:multiLevelType w:val="hybridMultilevel"/>
    <w:tmpl w:val="7408C45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D1277"/>
    <w:multiLevelType w:val="hybridMultilevel"/>
    <w:tmpl w:val="3D2C3B98"/>
    <w:lvl w:ilvl="0" w:tplc="AA8AEC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3"/>
  </w:num>
  <w:num w:numId="12">
    <w:abstractNumId w:val="7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64"/>
    <w:rsid w:val="00000F1C"/>
    <w:rsid w:val="00021503"/>
    <w:rsid w:val="00032172"/>
    <w:rsid w:val="000436A6"/>
    <w:rsid w:val="00046F69"/>
    <w:rsid w:val="000513EE"/>
    <w:rsid w:val="00060BB6"/>
    <w:rsid w:val="000755A3"/>
    <w:rsid w:val="000764EE"/>
    <w:rsid w:val="000818F6"/>
    <w:rsid w:val="00083FD2"/>
    <w:rsid w:val="000B223E"/>
    <w:rsid w:val="000F6BD8"/>
    <w:rsid w:val="00130789"/>
    <w:rsid w:val="00186842"/>
    <w:rsid w:val="0019323E"/>
    <w:rsid w:val="00195B22"/>
    <w:rsid w:val="001A7070"/>
    <w:rsid w:val="001A7807"/>
    <w:rsid w:val="001B2DFB"/>
    <w:rsid w:val="001C2DDC"/>
    <w:rsid w:val="001E6724"/>
    <w:rsid w:val="001E71E0"/>
    <w:rsid w:val="001E7A64"/>
    <w:rsid w:val="00207C20"/>
    <w:rsid w:val="00213372"/>
    <w:rsid w:val="00222A65"/>
    <w:rsid w:val="002360BA"/>
    <w:rsid w:val="00240E45"/>
    <w:rsid w:val="002464EC"/>
    <w:rsid w:val="00247E03"/>
    <w:rsid w:val="00263828"/>
    <w:rsid w:val="00267E4D"/>
    <w:rsid w:val="0027006C"/>
    <w:rsid w:val="00291C96"/>
    <w:rsid w:val="002B2A07"/>
    <w:rsid w:val="002B4A2B"/>
    <w:rsid w:val="002B4A75"/>
    <w:rsid w:val="002C07F9"/>
    <w:rsid w:val="002E417C"/>
    <w:rsid w:val="002F1CA0"/>
    <w:rsid w:val="002F3B67"/>
    <w:rsid w:val="003027D3"/>
    <w:rsid w:val="00307148"/>
    <w:rsid w:val="00307737"/>
    <w:rsid w:val="00310C07"/>
    <w:rsid w:val="00311DBD"/>
    <w:rsid w:val="0033336B"/>
    <w:rsid w:val="00336CC3"/>
    <w:rsid w:val="0034506C"/>
    <w:rsid w:val="0037204F"/>
    <w:rsid w:val="003849A1"/>
    <w:rsid w:val="003A1C52"/>
    <w:rsid w:val="003B7FCF"/>
    <w:rsid w:val="003C18BD"/>
    <w:rsid w:val="003E197B"/>
    <w:rsid w:val="003F620B"/>
    <w:rsid w:val="004232B3"/>
    <w:rsid w:val="0045098B"/>
    <w:rsid w:val="00487262"/>
    <w:rsid w:val="004904C6"/>
    <w:rsid w:val="00492B19"/>
    <w:rsid w:val="00492B40"/>
    <w:rsid w:val="004B1704"/>
    <w:rsid w:val="00504FB4"/>
    <w:rsid w:val="005060E4"/>
    <w:rsid w:val="0051031B"/>
    <w:rsid w:val="00510572"/>
    <w:rsid w:val="00510CA2"/>
    <w:rsid w:val="00516287"/>
    <w:rsid w:val="00551B4A"/>
    <w:rsid w:val="005536B9"/>
    <w:rsid w:val="00554585"/>
    <w:rsid w:val="00557F4B"/>
    <w:rsid w:val="00560A14"/>
    <w:rsid w:val="005679ED"/>
    <w:rsid w:val="00572B6E"/>
    <w:rsid w:val="005779EE"/>
    <w:rsid w:val="00584808"/>
    <w:rsid w:val="005870B3"/>
    <w:rsid w:val="00594DE3"/>
    <w:rsid w:val="00595E9E"/>
    <w:rsid w:val="005A0965"/>
    <w:rsid w:val="005A280C"/>
    <w:rsid w:val="005A34B2"/>
    <w:rsid w:val="005A72E8"/>
    <w:rsid w:val="005C3CB2"/>
    <w:rsid w:val="005D2165"/>
    <w:rsid w:val="005E4881"/>
    <w:rsid w:val="00627E44"/>
    <w:rsid w:val="0063049A"/>
    <w:rsid w:val="00647B59"/>
    <w:rsid w:val="00651318"/>
    <w:rsid w:val="006659E1"/>
    <w:rsid w:val="006870BA"/>
    <w:rsid w:val="006B4382"/>
    <w:rsid w:val="006C2B08"/>
    <w:rsid w:val="006D1128"/>
    <w:rsid w:val="006E0C3A"/>
    <w:rsid w:val="006E2A79"/>
    <w:rsid w:val="006F4AB8"/>
    <w:rsid w:val="006F4AEC"/>
    <w:rsid w:val="00727E6F"/>
    <w:rsid w:val="00740315"/>
    <w:rsid w:val="0074482A"/>
    <w:rsid w:val="00747E45"/>
    <w:rsid w:val="00756E89"/>
    <w:rsid w:val="00762F50"/>
    <w:rsid w:val="0077263F"/>
    <w:rsid w:val="00791BF0"/>
    <w:rsid w:val="007938D0"/>
    <w:rsid w:val="007D3D9F"/>
    <w:rsid w:val="007E1EF3"/>
    <w:rsid w:val="007E5543"/>
    <w:rsid w:val="007E645E"/>
    <w:rsid w:val="007F4F6E"/>
    <w:rsid w:val="008209F5"/>
    <w:rsid w:val="00823B19"/>
    <w:rsid w:val="00827CC5"/>
    <w:rsid w:val="0083521F"/>
    <w:rsid w:val="0084080E"/>
    <w:rsid w:val="008424E5"/>
    <w:rsid w:val="00845202"/>
    <w:rsid w:val="008530CC"/>
    <w:rsid w:val="00855791"/>
    <w:rsid w:val="00860EB6"/>
    <w:rsid w:val="0087202D"/>
    <w:rsid w:val="008941D5"/>
    <w:rsid w:val="008A5434"/>
    <w:rsid w:val="008B6A5F"/>
    <w:rsid w:val="008C3084"/>
    <w:rsid w:val="008D00A1"/>
    <w:rsid w:val="008D2833"/>
    <w:rsid w:val="008D2AB0"/>
    <w:rsid w:val="008F172F"/>
    <w:rsid w:val="008F3F41"/>
    <w:rsid w:val="0091066F"/>
    <w:rsid w:val="0092413B"/>
    <w:rsid w:val="0093193D"/>
    <w:rsid w:val="00950B60"/>
    <w:rsid w:val="00956FF3"/>
    <w:rsid w:val="0096221A"/>
    <w:rsid w:val="00970BA3"/>
    <w:rsid w:val="009723EB"/>
    <w:rsid w:val="009809F7"/>
    <w:rsid w:val="009853CF"/>
    <w:rsid w:val="0099248A"/>
    <w:rsid w:val="009B7EC7"/>
    <w:rsid w:val="009F23B0"/>
    <w:rsid w:val="009F6541"/>
    <w:rsid w:val="00A07691"/>
    <w:rsid w:val="00A21A3A"/>
    <w:rsid w:val="00A22FF6"/>
    <w:rsid w:val="00A266B7"/>
    <w:rsid w:val="00A27B51"/>
    <w:rsid w:val="00A55179"/>
    <w:rsid w:val="00A7013D"/>
    <w:rsid w:val="00A74B50"/>
    <w:rsid w:val="00A91FF0"/>
    <w:rsid w:val="00AB2864"/>
    <w:rsid w:val="00AC03AD"/>
    <w:rsid w:val="00AD05CE"/>
    <w:rsid w:val="00AD1AF7"/>
    <w:rsid w:val="00AD2C1F"/>
    <w:rsid w:val="00AD455D"/>
    <w:rsid w:val="00AF356D"/>
    <w:rsid w:val="00AF369F"/>
    <w:rsid w:val="00B07E69"/>
    <w:rsid w:val="00B1179A"/>
    <w:rsid w:val="00B11C6E"/>
    <w:rsid w:val="00B15B3A"/>
    <w:rsid w:val="00B22CA7"/>
    <w:rsid w:val="00B33E3F"/>
    <w:rsid w:val="00B42087"/>
    <w:rsid w:val="00B46261"/>
    <w:rsid w:val="00B5666F"/>
    <w:rsid w:val="00B8219F"/>
    <w:rsid w:val="00B8401A"/>
    <w:rsid w:val="00B87DDD"/>
    <w:rsid w:val="00B92F5C"/>
    <w:rsid w:val="00B94CAE"/>
    <w:rsid w:val="00BA484D"/>
    <w:rsid w:val="00BB1C38"/>
    <w:rsid w:val="00BB404A"/>
    <w:rsid w:val="00BB6ECE"/>
    <w:rsid w:val="00BC0CD0"/>
    <w:rsid w:val="00BC2622"/>
    <w:rsid w:val="00BC7539"/>
    <w:rsid w:val="00BD4AA6"/>
    <w:rsid w:val="00C062B3"/>
    <w:rsid w:val="00C1548A"/>
    <w:rsid w:val="00C37731"/>
    <w:rsid w:val="00C37ED8"/>
    <w:rsid w:val="00C427E8"/>
    <w:rsid w:val="00C46D6C"/>
    <w:rsid w:val="00C6562C"/>
    <w:rsid w:val="00C753E7"/>
    <w:rsid w:val="00C819C7"/>
    <w:rsid w:val="00C8696C"/>
    <w:rsid w:val="00CA3784"/>
    <w:rsid w:val="00CB7464"/>
    <w:rsid w:val="00CE0D41"/>
    <w:rsid w:val="00CE4051"/>
    <w:rsid w:val="00CF4FD9"/>
    <w:rsid w:val="00D0605A"/>
    <w:rsid w:val="00D070B2"/>
    <w:rsid w:val="00D07EE2"/>
    <w:rsid w:val="00D21E38"/>
    <w:rsid w:val="00D311D9"/>
    <w:rsid w:val="00D52507"/>
    <w:rsid w:val="00D571A4"/>
    <w:rsid w:val="00D901B8"/>
    <w:rsid w:val="00D92DF8"/>
    <w:rsid w:val="00DD091B"/>
    <w:rsid w:val="00DE2CB0"/>
    <w:rsid w:val="00DE766D"/>
    <w:rsid w:val="00E22FC6"/>
    <w:rsid w:val="00E265CF"/>
    <w:rsid w:val="00E27D10"/>
    <w:rsid w:val="00E54FEC"/>
    <w:rsid w:val="00E5664D"/>
    <w:rsid w:val="00E86CDE"/>
    <w:rsid w:val="00EA4C45"/>
    <w:rsid w:val="00ED2B83"/>
    <w:rsid w:val="00ED3C47"/>
    <w:rsid w:val="00ED4571"/>
    <w:rsid w:val="00F015E8"/>
    <w:rsid w:val="00F06805"/>
    <w:rsid w:val="00F1525F"/>
    <w:rsid w:val="00F21D16"/>
    <w:rsid w:val="00F338EF"/>
    <w:rsid w:val="00F36998"/>
    <w:rsid w:val="00F46FE2"/>
    <w:rsid w:val="00F518AF"/>
    <w:rsid w:val="00F56FAA"/>
    <w:rsid w:val="00F70249"/>
    <w:rsid w:val="00F81FEC"/>
    <w:rsid w:val="00FA132E"/>
    <w:rsid w:val="00FA4B17"/>
    <w:rsid w:val="00FA7E41"/>
    <w:rsid w:val="00FB1611"/>
    <w:rsid w:val="00FB377B"/>
    <w:rsid w:val="00FB6F09"/>
    <w:rsid w:val="00FC1C24"/>
    <w:rsid w:val="00FC4EF8"/>
    <w:rsid w:val="00F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D5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"/>
    <w:lsdException w:name="List Number 3" w:uiPriority="1"/>
    <w:lsdException w:name="List Number 4" w:uiPriority="1"/>
    <w:lsdException w:name="List Number 5" w:semiHidden="1" w:unhideWhenUsed="1"/>
    <w:lsdException w:name="Title" w:uiPriority="1"/>
    <w:lsdException w:name="Closing" w:semiHidden="1" w:uiPriority="3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F09"/>
    <w:pPr>
      <w:spacing w:before="120" w:after="120"/>
      <w:ind w:left="360"/>
    </w:pPr>
    <w:rPr>
      <w:sz w:val="22"/>
      <w:lang w:val="en-NZ"/>
    </w:rPr>
  </w:style>
  <w:style w:type="paragraph" w:styleId="Heading1">
    <w:name w:val="heading 1"/>
    <w:basedOn w:val="Normal"/>
    <w:next w:val="Normal"/>
    <w:link w:val="Heading1Char"/>
    <w:uiPriority w:val="1"/>
    <w:qFormat/>
    <w:rsid w:val="00557F4B"/>
    <w:pPr>
      <w:keepNext/>
      <w:keepLines/>
      <w:tabs>
        <w:tab w:val="right" w:pos="9360"/>
      </w:tabs>
      <w:spacing w:before="240" w:after="0"/>
      <w:ind w:left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1A4"/>
    <w:pPr>
      <w:keepNext/>
      <w:keepLines/>
      <w:spacing w:before="160" w:after="0"/>
      <w:ind w:left="0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64EC"/>
    <w:pPr>
      <w:keepNext/>
      <w:keepLines/>
      <w:spacing w:before="40" w:after="0"/>
      <w:ind w:left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71A4"/>
    <w:rPr>
      <w:rFonts w:eastAsiaTheme="majorEastAsia" w:cstheme="majorBidi"/>
      <w:b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530CC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8530CC"/>
    <w:pPr>
      <w:tabs>
        <w:tab w:val="center" w:pos="4680"/>
        <w:tab w:val="right" w:pos="9360"/>
      </w:tabs>
      <w:spacing w:after="0" w:line="240" w:lineRule="auto"/>
      <w:ind w:left="0"/>
    </w:pPr>
    <w:rPr>
      <w:color w:val="548DD4" w:themeColor="text2" w:themeTint="99"/>
    </w:rPr>
  </w:style>
  <w:style w:type="character" w:customStyle="1" w:styleId="FooterChar">
    <w:name w:val="Footer Char"/>
    <w:basedOn w:val="DefaultParagraphFont"/>
    <w:link w:val="Footer"/>
    <w:uiPriority w:val="99"/>
    <w:rsid w:val="008530CC"/>
    <w:rPr>
      <w:color w:val="548DD4" w:themeColor="text2" w:themeTint="99"/>
      <w:spacing w:val="4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rsid w:val="008530CC"/>
    <w:pPr>
      <w:spacing w:before="240" w:line="240" w:lineRule="auto"/>
      <w:ind w:left="0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530CC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ListNumber">
    <w:name w:val="List Number"/>
    <w:basedOn w:val="Normal"/>
    <w:next w:val="Normal"/>
    <w:link w:val="ListNumberChar"/>
    <w:uiPriority w:val="1"/>
    <w:rsid w:val="00762F50"/>
    <w:pPr>
      <w:keepNext/>
      <w:numPr>
        <w:numId w:val="3"/>
      </w:numPr>
      <w:ind w:left="360"/>
    </w:pPr>
    <w:rPr>
      <w:b/>
      <w:bCs/>
    </w:rPr>
  </w:style>
  <w:style w:type="paragraph" w:styleId="ListNumber2">
    <w:name w:val="List Number 2"/>
    <w:basedOn w:val="Normal"/>
    <w:next w:val="Normal"/>
    <w:link w:val="ListNumber2Char"/>
    <w:uiPriority w:val="1"/>
    <w:rsid w:val="00307737"/>
    <w:pPr>
      <w:numPr>
        <w:numId w:val="1"/>
      </w:numPr>
      <w:contextualSpacing/>
    </w:pPr>
  </w:style>
  <w:style w:type="paragraph" w:styleId="ListNumber3">
    <w:name w:val="List Number 3"/>
    <w:basedOn w:val="Normal"/>
    <w:next w:val="Normal"/>
    <w:link w:val="ListNumber3Char"/>
    <w:uiPriority w:val="1"/>
    <w:rsid w:val="00D571A4"/>
    <w:pPr>
      <w:numPr>
        <w:numId w:val="2"/>
      </w:numPr>
      <w:ind w:left="1066" w:hanging="357"/>
      <w:contextualSpacing/>
    </w:pPr>
  </w:style>
  <w:style w:type="paragraph" w:styleId="ListNumber4">
    <w:name w:val="List Number 4"/>
    <w:basedOn w:val="Normal"/>
    <w:uiPriority w:val="1"/>
    <w:rsid w:val="00762F50"/>
    <w:pPr>
      <w:spacing w:before="0" w:after="240"/>
      <w:ind w:left="0"/>
    </w:pPr>
    <w:rPr>
      <w:color w:val="A6A6A6" w:themeColor="background1" w:themeShade="A6"/>
    </w:rPr>
  </w:style>
  <w:style w:type="character" w:customStyle="1" w:styleId="Heading1Char">
    <w:name w:val="Heading 1 Char"/>
    <w:basedOn w:val="DefaultParagraphFont"/>
    <w:link w:val="Heading1"/>
    <w:uiPriority w:val="1"/>
    <w:rsid w:val="00557F4B"/>
    <w:rPr>
      <w:rFonts w:eastAsiaTheme="majorEastAsia" w:cstheme="majorBidi"/>
      <w:sz w:val="32"/>
      <w:szCs w:val="32"/>
    </w:rPr>
  </w:style>
  <w:style w:type="character" w:styleId="Strong">
    <w:name w:val="Strong"/>
    <w:basedOn w:val="DefaultParagraphFont"/>
    <w:uiPriority w:val="22"/>
    <w:rsid w:val="008530CC"/>
    <w:rPr>
      <w:b/>
      <w:bCs/>
      <w:color w:val="auto"/>
    </w:rPr>
  </w:style>
  <w:style w:type="paragraph" w:styleId="Header">
    <w:name w:val="header"/>
    <w:basedOn w:val="Normal"/>
    <w:link w:val="HeaderChar"/>
    <w:uiPriority w:val="99"/>
    <w:unhideWhenUsed/>
    <w:rsid w:val="00C15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48A"/>
  </w:style>
  <w:style w:type="character" w:customStyle="1" w:styleId="Heading3Char">
    <w:name w:val="Heading 3 Char"/>
    <w:basedOn w:val="DefaultParagraphFont"/>
    <w:link w:val="Heading3"/>
    <w:uiPriority w:val="9"/>
    <w:rsid w:val="002464EC"/>
    <w:rPr>
      <w:rFonts w:eastAsiaTheme="majorEastAsia" w:cstheme="majorBidi"/>
      <w:b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7E1EF3"/>
    <w:pPr>
      <w:ind w:left="720"/>
      <w:contextualSpacing/>
    </w:pPr>
  </w:style>
  <w:style w:type="paragraph" w:customStyle="1" w:styleId="Style1">
    <w:name w:val="Style1"/>
    <w:basedOn w:val="Normal"/>
    <w:rsid w:val="00B94CAE"/>
  </w:style>
  <w:style w:type="paragraph" w:styleId="BalloonText">
    <w:name w:val="Balloon Text"/>
    <w:basedOn w:val="Normal"/>
    <w:link w:val="BalloonTextChar"/>
    <w:uiPriority w:val="99"/>
    <w:semiHidden/>
    <w:unhideWhenUsed/>
    <w:rsid w:val="00970BA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A3"/>
    <w:rPr>
      <w:rFonts w:ascii="Tahoma" w:hAnsi="Tahoma" w:cs="Tahoma"/>
      <w:sz w:val="16"/>
      <w:szCs w:val="16"/>
    </w:rPr>
  </w:style>
  <w:style w:type="paragraph" w:customStyle="1" w:styleId="Numbering-headings">
    <w:name w:val="Numbering-headings"/>
    <w:basedOn w:val="ListNumber"/>
    <w:next w:val="ListNumber"/>
    <w:link w:val="Numbering-headingsChar"/>
    <w:qFormat/>
    <w:rsid w:val="00DD091B"/>
  </w:style>
  <w:style w:type="paragraph" w:customStyle="1" w:styleId="ablist">
    <w:name w:val="a) b) list"/>
    <w:basedOn w:val="ListNumber2"/>
    <w:link w:val="ablistChar"/>
    <w:qFormat/>
    <w:rsid w:val="00ED2B83"/>
  </w:style>
  <w:style w:type="character" w:customStyle="1" w:styleId="ListNumberChar">
    <w:name w:val="List Number Char"/>
    <w:basedOn w:val="DefaultParagraphFont"/>
    <w:link w:val="ListNumber"/>
    <w:uiPriority w:val="1"/>
    <w:rsid w:val="00DD091B"/>
    <w:rPr>
      <w:b/>
      <w:bCs/>
      <w:sz w:val="22"/>
      <w:lang w:val="en-NZ"/>
    </w:rPr>
  </w:style>
  <w:style w:type="character" w:customStyle="1" w:styleId="Numbering-headingsChar">
    <w:name w:val="Numbering-headings Char"/>
    <w:basedOn w:val="ListNumberChar"/>
    <w:link w:val="Numbering-headings"/>
    <w:rsid w:val="00DD091B"/>
    <w:rPr>
      <w:b/>
      <w:bCs/>
      <w:sz w:val="22"/>
      <w:lang w:val="en-NZ"/>
    </w:rPr>
  </w:style>
  <w:style w:type="paragraph" w:customStyle="1" w:styleId="Bulletpoints">
    <w:name w:val="Bullet points"/>
    <w:basedOn w:val="ListNumber3"/>
    <w:link w:val="BulletpointsChar"/>
    <w:qFormat/>
    <w:rsid w:val="00DD091B"/>
  </w:style>
  <w:style w:type="character" w:customStyle="1" w:styleId="ListNumber2Char">
    <w:name w:val="List Number 2 Char"/>
    <w:basedOn w:val="DefaultParagraphFont"/>
    <w:link w:val="ListNumber2"/>
    <w:uiPriority w:val="1"/>
    <w:rsid w:val="00DD091B"/>
    <w:rPr>
      <w:sz w:val="22"/>
      <w:lang w:val="en-NZ"/>
    </w:rPr>
  </w:style>
  <w:style w:type="character" w:customStyle="1" w:styleId="ablistChar">
    <w:name w:val="a) b) list Char"/>
    <w:basedOn w:val="ListNumber2Char"/>
    <w:link w:val="ablist"/>
    <w:rsid w:val="00ED2B83"/>
    <w:rPr>
      <w:sz w:val="22"/>
      <w:lang w:val="en-NZ"/>
    </w:rPr>
  </w:style>
  <w:style w:type="character" w:customStyle="1" w:styleId="ListNumber3Char">
    <w:name w:val="List Number 3 Char"/>
    <w:basedOn w:val="DefaultParagraphFont"/>
    <w:link w:val="ListNumber3"/>
    <w:uiPriority w:val="1"/>
    <w:rsid w:val="00DD091B"/>
    <w:rPr>
      <w:sz w:val="22"/>
      <w:lang w:val="en-NZ"/>
    </w:rPr>
  </w:style>
  <w:style w:type="character" w:customStyle="1" w:styleId="BulletpointsChar">
    <w:name w:val="Bullet points Char"/>
    <w:basedOn w:val="ListNumber3Char"/>
    <w:link w:val="Bulletpoints"/>
    <w:rsid w:val="00DD091B"/>
    <w:rPr>
      <w:sz w:val="22"/>
      <w:lang w:val="en-NZ"/>
    </w:rPr>
  </w:style>
  <w:style w:type="character" w:styleId="Emphasis">
    <w:name w:val="Emphasis"/>
    <w:basedOn w:val="DefaultParagraphFont"/>
    <w:uiPriority w:val="20"/>
    <w:rsid w:val="005779EE"/>
    <w:rPr>
      <w:i/>
      <w:iCs/>
    </w:rPr>
  </w:style>
  <w:style w:type="paragraph" w:customStyle="1" w:styleId="Body1">
    <w:name w:val="Body 1"/>
    <w:basedOn w:val="Normal"/>
    <w:qFormat/>
    <w:rsid w:val="00950B60"/>
    <w:pPr>
      <w:keepNext/>
      <w:numPr>
        <w:numId w:val="4"/>
      </w:numPr>
      <w:spacing w:before="0" w:after="200"/>
      <w:ind w:left="357" w:hanging="357"/>
    </w:pPr>
    <w:rPr>
      <w:rFonts w:eastAsiaTheme="minorHAnsi"/>
      <w:b/>
      <w:szCs w:val="24"/>
      <w:lang w:eastAsia="en-US"/>
    </w:rPr>
  </w:style>
  <w:style w:type="paragraph" w:customStyle="1" w:styleId="Body2">
    <w:name w:val="Body 2"/>
    <w:basedOn w:val="Body1"/>
    <w:link w:val="Body2Char"/>
    <w:qFormat/>
    <w:rsid w:val="00950B60"/>
    <w:pPr>
      <w:keepNext w:val="0"/>
      <w:numPr>
        <w:ilvl w:val="1"/>
      </w:numPr>
      <w:ind w:left="567" w:hanging="567"/>
    </w:pPr>
    <w:rPr>
      <w:b w:val="0"/>
    </w:rPr>
  </w:style>
  <w:style w:type="character" w:customStyle="1" w:styleId="Body2Char">
    <w:name w:val="Body 2 Char"/>
    <w:basedOn w:val="DefaultParagraphFont"/>
    <w:link w:val="Body2"/>
    <w:rsid w:val="00950B60"/>
    <w:rPr>
      <w:rFonts w:eastAsiaTheme="minorHAnsi"/>
      <w:sz w:val="22"/>
      <w:szCs w:val="24"/>
      <w:lang w:val="en-NZ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3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77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77B"/>
    <w:rPr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77B"/>
    <w:rPr>
      <w:b/>
      <w:bCs/>
      <w:lang w:val="en-NZ"/>
    </w:rPr>
  </w:style>
  <w:style w:type="paragraph" w:styleId="NoSpacing">
    <w:name w:val="No Spacing"/>
    <w:uiPriority w:val="1"/>
    <w:qFormat/>
    <w:rsid w:val="003E197B"/>
    <w:pPr>
      <w:spacing w:after="0" w:line="240" w:lineRule="auto"/>
    </w:pPr>
    <w:rPr>
      <w:rFonts w:eastAsiaTheme="minorHAnsi"/>
      <w:sz w:val="22"/>
      <w:szCs w:val="22"/>
      <w:lang w:val="en-NZ" w:eastAsia="en-US"/>
    </w:rPr>
  </w:style>
  <w:style w:type="table" w:styleId="TableGrid">
    <w:name w:val="Table Grid"/>
    <w:basedOn w:val="TableNormal"/>
    <w:uiPriority w:val="39"/>
    <w:rsid w:val="003E197B"/>
    <w:pPr>
      <w:spacing w:after="0" w:line="240" w:lineRule="auto"/>
    </w:pPr>
    <w:rPr>
      <w:rFonts w:ascii="Times New Roman" w:eastAsia="Times New Roman" w:hAnsi="Times New Roman" w:cs="Times New Roman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mbsC\AppData\Roaming\Microsoft\Templates\HIPAA%20privacy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Near-Signatory</TermName>
          <TermId xmlns="http://schemas.microsoft.com/office/infopath/2007/PartnerControls">b7272b8e-2b7f-4d3d-b803-037ba723339e</TermId>
        </TermInfo>
      </Terms>
    </C3TopicNote>
    <k182b6bd2a994f8f95e924da00d78e9b xmlns="4ee17582-4bfd-407b-b553-e98b9af737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cf402fa0-b6a8-49a7-a22e-a95b6152c608</TermId>
        </TermInfo>
      </Terms>
    </k182b6bd2a994f8f95e924da00d78e9b>
    <PingarLastProcessed xmlns="4ee17582-4bfd-407b-b553-e98b9af73715" xsi:nil="true"/>
    <ffcdb518397e41e8a5447fa46841a57f xmlns="4ee17582-4bfd-407b-b553-e98b9af737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a6c4bff5-ad0b-49e3-9689-41dcdf3d6736</TermId>
        </TermInfo>
      </Terms>
    </ffcdb518397e41e8a5447fa46841a57f>
    <TaxKeywordTaxHTField xmlns="4ee17582-4bfd-407b-b553-e98b9af737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IFMDC</TermName>
          <TermId xmlns="http://schemas.microsoft.com/office/infopath/2007/PartnerControls">e79d1383-1612-4d21-a46b-11fc715e8021</TermId>
        </TermInfo>
      </Terms>
    </TaxKeywordTaxHTField>
    <e5d101e695d0413894eac226a6aa764c xmlns="4ee17582-4bfd-407b-b553-e98b9af73715">
      <Terms xmlns="http://schemas.microsoft.com/office/infopath/2007/PartnerControls"/>
    </e5d101e695d0413894eac226a6aa764c>
    <TaxCatchAll xmlns="4ee17582-4bfd-407b-b553-e98b9af73715">
      <Value>11</Value>
      <Value>2803</Value>
      <Value>2802</Value>
      <Value>1</Value>
    </TaxCatchAll>
  </documentManagement>
</p:properti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C865BF6436BAE644B64C82DE8CF575B0" ma:contentTypeVersion="0" ma:contentTypeDescription="Create a new Word Document" ma:contentTypeScope="" ma:versionID="c41f348096bda657fdafd8a88d089545">
  <xsd:schema xmlns:xsd="http://www.w3.org/2001/XMLSchema" xmlns:xs="http://www.w3.org/2001/XMLSchema" xmlns:p="http://schemas.microsoft.com/office/2006/metadata/properties" xmlns:ns3="01be4277-2979-4a68-876d-b92b25fceece" xmlns:ns4="4ee17582-4bfd-407b-b553-e98b9af73715" targetNamespace="http://schemas.microsoft.com/office/2006/metadata/properties" ma:root="true" ma:fieldsID="5c396f037cfa128bf138c28258a919bf" ns3:_="" ns4:_="">
    <xsd:import namespace="01be4277-2979-4a68-876d-b92b25fceece"/>
    <xsd:import namespace="4ee17582-4bfd-407b-b553-e98b9af73715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k182b6bd2a994f8f95e924da00d78e9b" minOccurs="0"/>
                <xsd:element ref="ns4:ffcdb518397e41e8a5447fa46841a57f" minOccurs="0"/>
                <xsd:element ref="ns4:e5d101e695d0413894eac226a6aa764c" minOccurs="0"/>
                <xsd:element ref="ns4:PingarLast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3bfd400a-bb0f-42a8-a885-98b592a0f767" ma:termSetId="3a592a89-6bc1-4c8c-80ff-f37625b7c14c" ma:anchorId="38ae38ec-6b72-44dd-97bb-8973b5874814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17582-4bfd-407b-b553-e98b9af737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3bfd400a-bb0f-42a8-a885-98b592a0f7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49d6d31-bb35-4f13-bfd6-ffd1e34fa547}" ma:internalName="TaxCatchAll" ma:showField="CatchAllData" ma:web="4ee17582-4bfd-407b-b553-e98b9af73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49d6d31-bb35-4f13-bfd6-ffd1e34fa547}" ma:internalName="TaxCatchAllLabel" ma:readOnly="true" ma:showField="CatchAllDataLabel" ma:web="4ee17582-4bfd-407b-b553-e98b9af73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82b6bd2a994f8f95e924da00d78e9b" ma:index="14" nillable="true" ma:taxonomy="true" ma:internalName="k182b6bd2a994f8f95e924da00d78e9b" ma:taxonomyFieldName="MPISecurityClassification" ma:displayName="Security Classification" ma:default="1;#None|cf402fa0-b6a8-49a7-a22e-a95b6152c608" ma:fieldId="{4182b6bd-2a99-4f8f-95e9-24da00d78e9b}" ma:sspId="3bfd400a-bb0f-42a8-a885-98b592a0f767" ma:termSetId="0585e480-f249-45e9-9d9a-827200d7ed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cdb518397e41e8a5447fa46841a57f" ma:index="17" nillable="true" ma:taxonomy="true" ma:internalName="ffcdb518397e41e8a5447fa46841a57f" ma:taxonomyFieldName="MPIYear" ma:displayName="Year" ma:default="" ma:fieldId="{ffcdb518-397e-41e8-a544-7fa46841a57f}" ma:sspId="3bfd400a-bb0f-42a8-a885-98b592a0f767" ma:termSetId="a2794d3b-ad43-433c-baba-58d8fc3e78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d101e695d0413894eac226a6aa764c" ma:index="20" nillable="true" ma:taxonomy="true" ma:internalName="e5d101e695d0413894eac226a6aa764c" ma:taxonomyFieldName="PingarMPI_Terms" ma:displayName="Derived Terms" ma:fieldId="{e5d101e6-95d0-4138-94ea-c226a6aa764c}" ma:taxonomyMulti="true" ma:sspId="3bfd400a-bb0f-42a8-a885-98b592a0f767" ma:termSetId="c0c02398-e6f2-4f2e-9af7-34dd048d9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garLastProcessed" ma:index="21" nillable="true" ma:displayName="PingarLastProcessed" ma:format="DateTime" ma:internalName="PingarLastProcess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4AEC18-381E-4680-9191-7C76FFA84B94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4ee17582-4bfd-407b-b553-e98b9af73715"/>
  </ds:schemaRefs>
</ds:datastoreItem>
</file>

<file path=customXml/itemProps3.xml><?xml version="1.0" encoding="utf-8"?>
<ds:datastoreItem xmlns:ds="http://schemas.openxmlformats.org/officeDocument/2006/customXml" ds:itemID="{F11E5C0F-EC32-43FA-8206-BA83862475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9FB647-BCEC-4E44-A872-9DEF42E12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4ee17582-4bfd-407b-b553-e98b9af73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45476C-E7E7-4374-84A1-33AFEC7E751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12B13DA-64F0-4491-9485-4990630F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HIPAA privacy policy</Template>
  <TotalTime>0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IFMDC</cp:keywords>
  <cp:lastModifiedBy/>
  <cp:revision>1</cp:revision>
  <dcterms:created xsi:type="dcterms:W3CDTF">2016-06-23T02:08:00Z</dcterms:created>
  <dcterms:modified xsi:type="dcterms:W3CDTF">2016-06-23T02:14:00Z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TC040218179991</vt:lpwstr>
  </property>
  <property fmtid="{D5CDD505-2E9C-101B-9397-08002B2CF9AE}" pid="3" name="ContentTypeId">
    <vt:lpwstr>0x0101005496552013C0BA46BE88192D5C6EB20B00BC7B51C3C3DA487E91D1E0ED95F8C85C00C865BF6436BAE644B64C82DE8CF575B0</vt:lpwstr>
  </property>
  <property fmtid="{D5CDD505-2E9C-101B-9397-08002B2CF9AE}" pid="4" name="TaxKeyword">
    <vt:lpwstr>2803;#IFMDC|e79d1383-1612-4d21-a46b-11fc715e8021</vt:lpwstr>
  </property>
  <property fmtid="{D5CDD505-2E9C-101B-9397-08002B2CF9AE}" pid="5" name="MPIYear">
    <vt:lpwstr>11;#2016|a6c4bff5-ad0b-49e3-9689-41dcdf3d6736</vt:lpwstr>
  </property>
  <property fmtid="{D5CDD505-2E9C-101B-9397-08002B2CF9AE}" pid="6" name="MPISecurityClassification">
    <vt:lpwstr>1;#None|cf402fa0-b6a8-49a7-a22e-a95b6152c608</vt:lpwstr>
  </property>
  <property fmtid="{D5CDD505-2E9C-101B-9397-08002B2CF9AE}" pid="7" name="PingarMPI_Terms">
    <vt:lpwstr/>
  </property>
  <property fmtid="{D5CDD505-2E9C-101B-9397-08002B2CF9AE}" pid="8" name="C3Topic">
    <vt:lpwstr>2802;#Near-Signatory|b7272b8e-2b7f-4d3d-b803-037ba723339e</vt:lpwstr>
  </property>
</Properties>
</file>